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90"/>
        <w:tblGridChange w:id="0">
          <w:tblGrid>
            <w:gridCol w:w="1770"/>
            <w:gridCol w:w="7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Brianna, Graham, Michele, Shannon, Tasha Pimentel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Dada Movement - Ready Made Collage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b w:val="1"/>
              </w:rPr>
            </w:pPr>
            <w:r w:rsidDel="00000000" w:rsidR="00000000" w:rsidRPr="00000000">
              <w:rPr>
                <w:b w:val="1"/>
                <w:rtl w:val="0"/>
              </w:rPr>
              <w:t xml:space="preserve">Artist/Culture/Movement Connections:</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Marcel Duchamp, Tristan Tzara, Salvador Dali, Max Ernst, Hans Arp, Hugo Ball, Richard Huelsenbeck</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Conceptual Art, Satirical Art </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pPr>
            <w:r w:rsidDel="00000000" w:rsidR="00000000" w:rsidRPr="00000000">
              <w:rPr>
                <w:rtl w:val="0"/>
              </w:rPr>
              <w:t xml:space="preserve">Dada Movement </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before="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Interdisciplinary Connections: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Art, History, Literacy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Art Vocabulary: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Collage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Photomontage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Dada movement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Cubism</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Assemblage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Ready-Made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Elements/Principles of Art: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Emphasis, form, texture, space, unity, variety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Media and Materials needed: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Magazines, newspapers, glue, various household items, found objects (no purchases) </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Content Standards </w:t>
      </w:r>
    </w:p>
    <w:p w:rsidR="00000000" w:rsidDel="00000000" w:rsidP="00000000" w:rsidRDefault="00000000" w:rsidRPr="00000000" w14:paraId="00000022">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Prof.VA:CR1.2 Shape an artistic investigation of an aspect of present-day life using a contemporary practice of art or design</w:t>
      </w:r>
    </w:p>
    <w:p w:rsidR="00000000" w:rsidDel="00000000" w:rsidP="00000000" w:rsidRDefault="00000000" w:rsidRPr="00000000" w14:paraId="00000023">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Acc.VA:Pr6 Make, explain, and justify connections between artists or artwork and social, cultural, and political history</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rtl w:val="0"/>
        </w:rPr>
        <w:t xml:space="preserve">Adv. VA:Cr1.1 </w:t>
      </w:r>
      <w:r w:rsidDel="00000000" w:rsidR="00000000" w:rsidRPr="00000000">
        <w:rPr>
          <w:rFonts w:ascii="Calibri" w:cs="Calibri" w:eastAsia="Calibri" w:hAnsi="Calibri"/>
          <w:sz w:val="24"/>
          <w:szCs w:val="24"/>
          <w:rtl w:val="0"/>
        </w:rPr>
        <w:t xml:space="preserve">Visualize and hypothesize to generate plans for ideas and directions for creating art and design that can affect social change.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Adv.VA:Cn10 Synthesize knowledge of social, cultural, historical, and personal life with art-making approaches to create meaningful works of art or design,</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Acc.VA:Re7.2 Evaluate the effectiveness of an image or images to influence ideas, feelings, and behaviors of specific audiences.</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Creating </w:t>
      </w:r>
    </w:p>
    <w:p w:rsidR="00000000" w:rsidDel="00000000" w:rsidP="00000000" w:rsidRDefault="00000000" w:rsidRPr="00000000" w14:paraId="00000029">
      <w:pPr>
        <w:rPr/>
      </w:pPr>
      <w:r w:rsidDel="00000000" w:rsidR="00000000" w:rsidRPr="00000000">
        <w:rPr>
          <w:rtl w:val="0"/>
        </w:rPr>
        <w:t xml:space="preserve">Anchor Standard 1: Generate and conceptualize artistic ideas and work.</w:t>
      </w:r>
    </w:p>
    <w:p w:rsidR="00000000" w:rsidDel="00000000" w:rsidP="00000000" w:rsidRDefault="00000000" w:rsidRPr="00000000" w14:paraId="0000002A">
      <w:pPr>
        <w:rPr/>
      </w:pPr>
      <w:r w:rsidDel="00000000" w:rsidR="00000000" w:rsidRPr="00000000">
        <w:rPr>
          <w:rtl w:val="0"/>
        </w:rPr>
        <w:t xml:space="preserve">Anchor Standard 2: Organize and develop artistic ideas and work.</w:t>
      </w:r>
    </w:p>
    <w:p w:rsidR="00000000" w:rsidDel="00000000" w:rsidP="00000000" w:rsidRDefault="00000000" w:rsidRPr="00000000" w14:paraId="0000002B">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pageBreakBefore w:val="0"/>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Presenting</w:t>
      </w:r>
    </w:p>
    <w:p w:rsidR="00000000" w:rsidDel="00000000" w:rsidP="00000000" w:rsidRDefault="00000000" w:rsidRPr="00000000" w14:paraId="00000030">
      <w:pPr>
        <w:rPr>
          <w:highlight w:val="white"/>
        </w:rPr>
      </w:pPr>
      <w:r w:rsidDel="00000000" w:rsidR="00000000" w:rsidRPr="00000000">
        <w:rPr>
          <w:highlight w:val="white"/>
          <w:rtl w:val="0"/>
        </w:rPr>
        <w:t xml:space="preserve">Anchor Standard 6:</w:t>
      </w:r>
      <w:r w:rsidDel="00000000" w:rsidR="00000000" w:rsidRPr="00000000">
        <w:rPr>
          <w:b w:val="1"/>
          <w:highlight w:val="white"/>
          <w:rtl w:val="0"/>
        </w:rPr>
        <w:t xml:space="preserve"> </w:t>
      </w:r>
      <w:r w:rsidDel="00000000" w:rsidR="00000000" w:rsidRPr="00000000">
        <w:rPr>
          <w:highlight w:val="white"/>
          <w:rtl w:val="0"/>
        </w:rPr>
        <w:t xml:space="preserve">Convey meaning through the presentation of artistic work.</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Responding</w:t>
      </w:r>
    </w:p>
    <w:p w:rsidR="00000000" w:rsidDel="00000000" w:rsidP="00000000" w:rsidRDefault="00000000" w:rsidRPr="00000000" w14:paraId="00000034">
      <w:pPr>
        <w:ind w:left="0" w:right="-360" w:firstLine="0"/>
        <w:rPr/>
      </w:pPr>
      <w:r w:rsidDel="00000000" w:rsidR="00000000" w:rsidRPr="00000000">
        <w:rPr>
          <w:rtl w:val="0"/>
        </w:rPr>
        <w:t xml:space="preserve">Anchor Standard 7: Perceive and analyze artistic work.</w:t>
      </w:r>
    </w:p>
    <w:p w:rsidR="00000000" w:rsidDel="00000000" w:rsidP="00000000" w:rsidRDefault="00000000" w:rsidRPr="00000000" w14:paraId="00000035">
      <w:pPr>
        <w:ind w:right="-360"/>
        <w:rPr/>
      </w:pPr>
      <w:r w:rsidDel="00000000" w:rsidR="00000000" w:rsidRPr="00000000">
        <w:rPr>
          <w:rtl w:val="0"/>
        </w:rPr>
        <w:t xml:space="preserve">Anchor Standard 8: Interpret intent and meaning in artistic work.</w:t>
      </w:r>
    </w:p>
    <w:p w:rsidR="00000000" w:rsidDel="00000000" w:rsidP="00000000" w:rsidRDefault="00000000" w:rsidRPr="00000000" w14:paraId="00000036">
      <w:pPr>
        <w:ind w:left="0" w:right="-360" w:firstLine="0"/>
        <w:rPr/>
      </w:pPr>
      <w:r w:rsidDel="00000000" w:rsidR="00000000" w:rsidRPr="00000000">
        <w:rPr>
          <w:rtl w:val="0"/>
        </w:rPr>
        <w:t xml:space="preserve">Anchor Standard 9: Apply criteria to evaluate artistic work.</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b w:val="1"/>
          <w:u w:val="single"/>
        </w:rPr>
      </w:pPr>
      <w:r w:rsidDel="00000000" w:rsidR="00000000" w:rsidRPr="00000000">
        <w:rPr>
          <w:b w:val="1"/>
          <w:u w:val="single"/>
          <w:rtl w:val="0"/>
        </w:rPr>
        <w:t xml:space="preserve">Connecting </w:t>
      </w:r>
    </w:p>
    <w:p w:rsidR="00000000" w:rsidDel="00000000" w:rsidP="00000000" w:rsidRDefault="00000000" w:rsidRPr="00000000" w14:paraId="00000039">
      <w:pPr>
        <w:rPr/>
      </w:pPr>
      <w:r w:rsidDel="00000000" w:rsidR="00000000" w:rsidRPr="00000000">
        <w:rPr>
          <w:rtl w:val="0"/>
        </w:rPr>
        <w:t xml:space="preserve">Anchor Standard 10: Synthesize and relate knowledge and personal experiences to make art.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Anchor Standard 11:</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Relate artistic ideas and works with societal, cultural, and historical context to deepen understanding.</w:t>
      </w:r>
    </w:p>
    <w:p w:rsidR="00000000" w:rsidDel="00000000" w:rsidP="00000000" w:rsidRDefault="00000000" w:rsidRPr="00000000" w14:paraId="0000003B">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40" w:lineRule="auto"/>
        <w:ind w:left="100" w:firstLine="0"/>
        <w:rPr>
          <w:b w:val="1"/>
          <w:highlight w:val="white"/>
        </w:rPr>
      </w:pPr>
      <w:r w:rsidDel="00000000" w:rsidR="00000000" w:rsidRPr="00000000">
        <w:rPr>
          <w:b w:val="1"/>
          <w:highlight w:val="white"/>
          <w:rtl w:val="0"/>
        </w:rPr>
        <w:t xml:space="preserve">Learning Objectives:</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highlight w:val="white"/>
        </w:rPr>
      </w:pPr>
      <w:r w:rsidDel="00000000" w:rsidR="00000000" w:rsidRPr="00000000">
        <w:rPr>
          <w:highlight w:val="white"/>
          <w:rtl w:val="0"/>
        </w:rPr>
        <w:t xml:space="preserve">Students learn to utilize “non-traditional” objects to create an art piece</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highlight w:val="white"/>
          <w:u w:val="none"/>
        </w:rPr>
      </w:pPr>
      <w:r w:rsidDel="00000000" w:rsidR="00000000" w:rsidRPr="00000000">
        <w:rPr>
          <w:highlight w:val="white"/>
          <w:rtl w:val="0"/>
        </w:rPr>
        <w:t xml:space="preserve">Learn the basics to composition and framing </w:t>
      </w: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Understand key principles of dada art </w:t>
      </w:r>
    </w:p>
    <w:p w:rsidR="00000000" w:rsidDel="00000000" w:rsidP="00000000" w:rsidRDefault="00000000" w:rsidRPr="00000000" w14:paraId="00000040">
      <w:pPr>
        <w:numPr>
          <w:ilvl w:val="0"/>
          <w:numId w:val="1"/>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Construct a collage </w:t>
      </w:r>
    </w:p>
    <w:p w:rsidR="00000000" w:rsidDel="00000000" w:rsidP="00000000" w:rsidRDefault="00000000" w:rsidRPr="00000000" w14:paraId="00000041">
      <w:pPr>
        <w:spacing w:line="240" w:lineRule="auto"/>
        <w:ind w:left="720" w:firstLine="0"/>
        <w:rPr>
          <w:rFonts w:ascii="Calibri" w:cs="Calibri" w:eastAsia="Calibri" w:hAnsi="Calibri"/>
          <w:sz w:val="24"/>
          <w:szCs w:val="24"/>
          <w:highlight w:val="white"/>
        </w:rPr>
      </w:pPr>
      <w:r w:rsidDel="00000000" w:rsidR="00000000" w:rsidRPr="00000000">
        <w:rPr>
          <w:rtl w:val="0"/>
        </w:rPr>
      </w:r>
    </w:p>
    <w:tbl>
      <w:tblPr>
        <w:tblStyle w:val="Table3"/>
        <w:tblW w:w="90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50"/>
        <w:tblGridChange w:id="0">
          <w:tblGrid>
            <w:gridCol w:w="9050"/>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Anticipatory Set: </w:t>
            </w:r>
          </w:p>
          <w:p w:rsidR="00000000" w:rsidDel="00000000" w:rsidP="00000000" w:rsidRDefault="00000000" w:rsidRPr="00000000" w14:paraId="00000043">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Show videos about the history of the dada movement and follow up with discussion.</w:t>
            </w:r>
          </w:p>
          <w:p w:rsidR="00000000" w:rsidDel="00000000" w:rsidP="00000000" w:rsidRDefault="00000000" w:rsidRPr="00000000" w14:paraId="00000044">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Warm up assignment. </w:t>
            </w:r>
            <w:r w:rsidDel="00000000" w:rsidR="00000000" w:rsidRPr="00000000">
              <w:rPr>
                <w:rtl w:val="0"/>
              </w:rPr>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Big Idea: </w:t>
            </w:r>
          </w:p>
          <w:p w:rsidR="00000000" w:rsidDel="00000000" w:rsidP="00000000" w:rsidRDefault="00000000" w:rsidRPr="00000000" w14:paraId="00000046">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Dada Movement which was developed in reaction to World War I. The movement consisted of artists who rejected the logic, reason and aestheticism of modern capitalist society. The roots of dada is pre-war avant garde. </w:t>
            </w:r>
          </w:p>
        </w:tc>
      </w:tr>
      <w:tr>
        <w:trPr>
          <w:cantSplit w:val="0"/>
          <w:trHeight w:val="14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Essential Question: </w:t>
            </w:r>
          </w:p>
          <w:p w:rsidR="00000000" w:rsidDel="00000000" w:rsidP="00000000" w:rsidRDefault="00000000" w:rsidRPr="00000000" w14:paraId="00000048">
            <w:pPr>
              <w:pBdr>
                <w:top w:color="auto" w:space="0" w:sz="0" w:val="none"/>
                <w:left w:color="auto" w:space="0" w:sz="0" w:val="none"/>
                <w:bottom w:color="auto" w:space="10" w:sz="0" w:val="none"/>
                <w:right w:color="auto" w:space="0" w:sz="0" w:val="none"/>
              </w:pBdr>
              <w:spacing w:before="0" w:line="240" w:lineRule="auto"/>
              <w:ind w:left="100" w:firstLine="0"/>
              <w:rPr>
                <w:color w:val="262626"/>
                <w:highlight w:val="white"/>
              </w:rPr>
            </w:pPr>
            <w:r w:rsidDel="00000000" w:rsidR="00000000" w:rsidRPr="00000000">
              <w:rPr>
                <w:color w:val="262626"/>
                <w:highlight w:val="white"/>
                <w:rtl w:val="0"/>
              </w:rPr>
              <w:t xml:space="preserve">How does knowing the contexts, histories, and traditions of art forms help us create works of art and design? Why do artists follow or break from established traditions? How do artists determine what resources and criteria are needed to formulate artistic investigations? </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Objective/Purpose:</w:t>
            </w:r>
          </w:p>
          <w:p w:rsidR="00000000" w:rsidDel="00000000" w:rsidP="00000000" w:rsidRDefault="00000000" w:rsidRPr="00000000" w14:paraId="0000004A">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The students will be able to construct a collage upon completion of this lesson. They will develop the technical skills and the ability to organize and visualize the formation of their </w:t>
            </w:r>
            <w:r w:rsidDel="00000000" w:rsidR="00000000" w:rsidRPr="00000000">
              <w:rPr>
                <w:highlight w:val="white"/>
                <w:rtl w:val="0"/>
              </w:rPr>
              <w:t xml:space="preserve">collage</w:t>
            </w:r>
            <w:r w:rsidDel="00000000" w:rsidR="00000000" w:rsidRPr="00000000">
              <w:rPr>
                <w:highlight w:val="white"/>
                <w:rtl w:val="0"/>
              </w:rPr>
              <w:t xml:space="preserve">. They will understand color, space and texture and how it is applied to a ready-made. Making a collage will help the students understand design and placement. </w:t>
            </w:r>
            <w:r w:rsidDel="00000000" w:rsidR="00000000" w:rsidRPr="00000000">
              <w:rPr>
                <w:highlight w:val="white"/>
                <w:rtl w:val="0"/>
              </w:rPr>
              <w:t xml:space="preserve">Collage</w:t>
            </w:r>
            <w:r w:rsidDel="00000000" w:rsidR="00000000" w:rsidRPr="00000000">
              <w:rPr>
                <w:highlight w:val="white"/>
                <w:rtl w:val="0"/>
              </w:rPr>
              <w:t xml:space="preserve"> can convey a message through words and familiar objects that just visual images may not be able to capture. The collage adds to the dimension of the piece and helps to illustrate the point. </w:t>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Model:</w:t>
            </w:r>
          </w:p>
          <w:p w:rsidR="00000000" w:rsidDel="00000000" w:rsidP="00000000" w:rsidRDefault="00000000" w:rsidRPr="00000000" w14:paraId="0000004C">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Show students how to assemble their collage </w:t>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10" w:sz="0" w:val="none"/>
                <w:right w:color="auto" w:space="0" w:sz="0" w:val="none"/>
              </w:pBdr>
              <w:spacing w:before="0" w:line="240" w:lineRule="auto"/>
              <w:ind w:left="100" w:firstLine="0"/>
              <w:rPr>
                <w:b w:val="1"/>
                <w:highlight w:val="white"/>
              </w:rPr>
            </w:pPr>
            <w:r w:rsidDel="00000000" w:rsidR="00000000" w:rsidRPr="00000000">
              <w:rPr>
                <w:b w:val="1"/>
                <w:highlight w:val="white"/>
                <w:rtl w:val="0"/>
              </w:rPr>
              <w:t xml:space="preserve">Check for Understanding:</w:t>
            </w:r>
          </w:p>
          <w:p w:rsidR="00000000" w:rsidDel="00000000" w:rsidP="00000000" w:rsidRDefault="00000000" w:rsidRPr="00000000" w14:paraId="0000004E">
            <w:pPr>
              <w:pBdr>
                <w:top w:color="auto" w:space="0" w:sz="0" w:val="none"/>
                <w:left w:color="auto" w:space="0" w:sz="0" w:val="none"/>
                <w:bottom w:color="auto" w:space="10" w:sz="0" w:val="none"/>
                <w:right w:color="auto" w:space="0" w:sz="0" w:val="none"/>
              </w:pBdr>
              <w:spacing w:before="0" w:line="240" w:lineRule="auto"/>
              <w:ind w:left="100" w:firstLine="0"/>
              <w:rPr>
                <w:highlight w:val="white"/>
              </w:rPr>
            </w:pPr>
            <w:r w:rsidDel="00000000" w:rsidR="00000000" w:rsidRPr="00000000">
              <w:rPr>
                <w:highlight w:val="white"/>
                <w:rtl w:val="0"/>
              </w:rPr>
              <w:t xml:space="preserve">Formative assessment will be used throughout the lesson in the form of questions and discussion. </w:t>
            </w:r>
          </w:p>
        </w:tc>
      </w:tr>
    </w:tbl>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0" w:sz="0" w:val="none"/>
          <w:right w:color="auto" w:space="0" w:sz="0" w:val="none"/>
        </w:pBdr>
        <w:spacing w:line="240" w:lineRule="auto"/>
        <w:jc w:val="center"/>
        <w:rPr>
          <w:b w:val="1"/>
          <w:highlight w:val="white"/>
        </w:rPr>
      </w:pPr>
      <w:r w:rsidDel="00000000" w:rsidR="00000000" w:rsidRPr="00000000">
        <w:rPr>
          <w:b w:val="1"/>
          <w:highlight w:val="white"/>
          <w:rtl w:val="0"/>
        </w:rPr>
        <w:t xml:space="preserve">Step by Step Instruction of Lesson</w:t>
      </w:r>
    </w:p>
    <w:tbl>
      <w:tblPr>
        <w:tblStyle w:val="Table4"/>
        <w:tblW w:w="92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5"/>
        <w:gridCol w:w="4625"/>
        <w:tblGridChange w:id="0">
          <w:tblGrid>
            <w:gridCol w:w="4625"/>
            <w:gridCol w:w="4625"/>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Instructional Strategies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Activities</w:t>
            </w:r>
          </w:p>
        </w:tc>
      </w:tr>
      <w:tr>
        <w:trPr>
          <w:cantSplit w:val="0"/>
          <w:trHeight w:val="14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1</w:t>
            </w:r>
          </w:p>
          <w:p w:rsidR="00000000" w:rsidDel="00000000" w:rsidP="00000000" w:rsidRDefault="00000000" w:rsidRPr="00000000" w14:paraId="00000054">
            <w:pPr>
              <w:numPr>
                <w:ilvl w:val="0"/>
                <w:numId w:val="2"/>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Present projects &amp; Anticipatory set</w:t>
            </w:r>
          </w:p>
          <w:p w:rsidR="00000000" w:rsidDel="00000000" w:rsidP="00000000" w:rsidRDefault="00000000" w:rsidRPr="00000000" w14:paraId="00000055">
            <w:pPr>
              <w:numPr>
                <w:ilvl w:val="0"/>
                <w:numId w:val="2"/>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Assign warm up</w:t>
            </w:r>
          </w:p>
          <w:p w:rsidR="00000000" w:rsidDel="00000000" w:rsidP="00000000" w:rsidRDefault="00000000" w:rsidRPr="00000000" w14:paraId="00000056">
            <w:pPr>
              <w:numPr>
                <w:ilvl w:val="1"/>
                <w:numId w:val="2"/>
              </w:numPr>
              <w:pBdr>
                <w:top w:color="auto" w:space="0" w:sz="0" w:val="none"/>
                <w:left w:color="auto" w:space="0" w:sz="0" w:val="none"/>
                <w:bottom w:color="auto" w:space="10" w:sz="0" w:val="none"/>
                <w:right w:color="auto" w:space="0" w:sz="0" w:val="none"/>
              </w:pBdr>
              <w:spacing w:before="0" w:line="240" w:lineRule="auto"/>
              <w:ind w:left="1440" w:hanging="360"/>
              <w:rPr>
                <w:highlight w:val="white"/>
                <w:u w:val="none"/>
              </w:rPr>
            </w:pPr>
            <w:r w:rsidDel="00000000" w:rsidR="00000000" w:rsidRPr="00000000">
              <w:rPr>
                <w:highlight w:val="white"/>
                <w:rtl w:val="0"/>
              </w:rPr>
              <w:t xml:space="preserve">P.1 Brainstorm ideas</w:t>
            </w:r>
          </w:p>
          <w:p w:rsidR="00000000" w:rsidDel="00000000" w:rsidP="00000000" w:rsidRDefault="00000000" w:rsidRPr="00000000" w14:paraId="00000057">
            <w:pPr>
              <w:numPr>
                <w:ilvl w:val="1"/>
                <w:numId w:val="2"/>
              </w:numPr>
              <w:pBdr>
                <w:top w:color="auto" w:space="0" w:sz="0" w:val="none"/>
                <w:left w:color="auto" w:space="0" w:sz="0" w:val="none"/>
                <w:bottom w:color="auto" w:space="10" w:sz="0" w:val="none"/>
                <w:right w:color="auto" w:space="0" w:sz="0" w:val="none"/>
              </w:pBdr>
              <w:spacing w:before="0" w:line="240" w:lineRule="auto"/>
              <w:ind w:left="1440" w:hanging="360"/>
              <w:rPr>
                <w:highlight w:val="white"/>
                <w:u w:val="none"/>
              </w:rPr>
            </w:pPr>
            <w:r w:rsidDel="00000000" w:rsidR="00000000" w:rsidRPr="00000000">
              <w:rPr>
                <w:highlight w:val="white"/>
                <w:rtl w:val="0"/>
              </w:rPr>
              <w:t xml:space="preserve">P.2 4 Thumbnail sketches</w:t>
            </w:r>
          </w:p>
          <w:p w:rsidR="00000000" w:rsidDel="00000000" w:rsidP="00000000" w:rsidRDefault="00000000" w:rsidRPr="00000000" w14:paraId="00000058">
            <w:pPr>
              <w:pBdr>
                <w:top w:color="auto" w:space="0" w:sz="0" w:val="none"/>
                <w:left w:color="auto" w:space="0" w:sz="0" w:val="none"/>
                <w:bottom w:color="auto" w:space="10" w:sz="0" w:val="none"/>
                <w:right w:color="auto" w:space="0" w:sz="0" w:val="none"/>
              </w:pBdr>
              <w:spacing w:before="0"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1</w:t>
            </w:r>
          </w:p>
          <w:p w:rsidR="00000000" w:rsidDel="00000000" w:rsidP="00000000" w:rsidRDefault="00000000" w:rsidRPr="00000000" w14:paraId="0000005A">
            <w:pPr>
              <w:numPr>
                <w:ilvl w:val="0"/>
                <w:numId w:val="8"/>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Warm up assignment</w:t>
            </w:r>
          </w:p>
          <w:p w:rsidR="00000000" w:rsidDel="00000000" w:rsidP="00000000" w:rsidRDefault="00000000" w:rsidRPr="00000000" w14:paraId="0000005B">
            <w:pPr>
              <w:numPr>
                <w:ilvl w:val="0"/>
                <w:numId w:val="8"/>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Homework due next class:</w:t>
            </w:r>
          </w:p>
          <w:p w:rsidR="00000000" w:rsidDel="00000000" w:rsidP="00000000" w:rsidRDefault="00000000" w:rsidRPr="00000000" w14:paraId="0000005C">
            <w:pPr>
              <w:numPr>
                <w:ilvl w:val="1"/>
                <w:numId w:val="8"/>
              </w:numPr>
              <w:pBdr>
                <w:top w:color="auto" w:space="0" w:sz="0" w:val="none"/>
                <w:left w:color="auto" w:space="0" w:sz="0" w:val="none"/>
                <w:bottom w:color="auto" w:space="10" w:sz="0" w:val="none"/>
                <w:right w:color="auto" w:space="0" w:sz="0" w:val="none"/>
              </w:pBdr>
              <w:spacing w:before="0" w:line="240" w:lineRule="auto"/>
              <w:ind w:left="1440" w:hanging="360"/>
              <w:rPr>
                <w:highlight w:val="white"/>
                <w:u w:val="none"/>
              </w:rPr>
            </w:pPr>
            <w:r w:rsidDel="00000000" w:rsidR="00000000" w:rsidRPr="00000000">
              <w:rPr>
                <w:highlight w:val="white"/>
                <w:rtl w:val="0"/>
              </w:rPr>
              <w:t xml:space="preserve">Bring at least 7 found objects from home (no maximum)</w:t>
            </w:r>
          </w:p>
          <w:p w:rsidR="00000000" w:rsidDel="00000000" w:rsidP="00000000" w:rsidRDefault="00000000" w:rsidRPr="00000000" w14:paraId="0000005D">
            <w:pPr>
              <w:numPr>
                <w:ilvl w:val="1"/>
                <w:numId w:val="8"/>
              </w:numPr>
              <w:pBdr>
                <w:top w:color="auto" w:space="0" w:sz="0" w:val="none"/>
                <w:left w:color="auto" w:space="0" w:sz="0" w:val="none"/>
                <w:bottom w:color="auto" w:space="10" w:sz="0" w:val="none"/>
                <w:right w:color="auto" w:space="0" w:sz="0" w:val="none"/>
              </w:pBdr>
              <w:spacing w:before="0" w:line="240" w:lineRule="auto"/>
              <w:ind w:left="1440" w:hanging="360"/>
              <w:rPr>
                <w:highlight w:val="white"/>
                <w:u w:val="none"/>
              </w:rPr>
            </w:pPr>
            <w:r w:rsidDel="00000000" w:rsidR="00000000" w:rsidRPr="00000000">
              <w:rPr>
                <w:highlight w:val="white"/>
                <w:rtl w:val="0"/>
              </w:rPr>
              <w:t xml:space="preserve">And also find a “backboard” for the collage</w:t>
            </w:r>
          </w:p>
        </w:tc>
      </w:tr>
      <w:tr>
        <w:trPr>
          <w:cantSplit w:val="0"/>
          <w:trHeight w:val="21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2</w:t>
            </w:r>
          </w:p>
          <w:p w:rsidR="00000000" w:rsidDel="00000000" w:rsidP="00000000" w:rsidRDefault="00000000" w:rsidRPr="00000000" w14:paraId="0000005F">
            <w:pPr>
              <w:numPr>
                <w:ilvl w:val="0"/>
                <w:numId w:val="3"/>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Supervise students if they need help with cutting the boards/materials brought (cutting would include using scissors and or blades like exacto knives)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left w:color="auto" w:space="0" w:sz="0" w:val="none"/>
                <w:bottom w:color="auto" w:space="10" w:sz="0" w:val="none"/>
                <w:right w:color="auto" w:space="0" w:sz="0" w:val="none"/>
              </w:pBdr>
              <w:spacing w:before="0" w:line="240" w:lineRule="auto"/>
              <w:rPr>
                <w:highlight w:val="white"/>
              </w:rPr>
            </w:pPr>
            <w:r w:rsidDel="00000000" w:rsidR="00000000" w:rsidRPr="00000000">
              <w:rPr>
                <w:b w:val="1"/>
                <w:highlight w:val="white"/>
                <w:rtl w:val="0"/>
              </w:rPr>
              <w:t xml:space="preserve">Day 2</w:t>
            </w:r>
            <w:r w:rsidDel="00000000" w:rsidR="00000000" w:rsidRPr="00000000">
              <w:rPr>
                <w:rtl w:val="0"/>
              </w:rPr>
            </w:r>
          </w:p>
          <w:p w:rsidR="00000000" w:rsidDel="00000000" w:rsidP="00000000" w:rsidRDefault="00000000" w:rsidRPr="00000000" w14:paraId="00000061">
            <w:pPr>
              <w:numPr>
                <w:ilvl w:val="0"/>
                <w:numId w:val="7"/>
              </w:numPr>
              <w:pBdr>
                <w:top w:color="auto" w:space="0" w:sz="0" w:val="none"/>
                <w:left w:color="auto" w:space="0" w:sz="0" w:val="none"/>
                <w:bottom w:color="auto" w:space="10" w:sz="0" w:val="none"/>
                <w:right w:color="auto" w:space="0" w:sz="0" w:val="none"/>
              </w:pBdr>
              <w:spacing w:before="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Resize backboard as needed (if not move onto next step)</w:t>
            </w:r>
          </w:p>
          <w:p w:rsidR="00000000" w:rsidDel="00000000" w:rsidP="00000000" w:rsidRDefault="00000000" w:rsidRPr="00000000" w14:paraId="00000062">
            <w:pPr>
              <w:numPr>
                <w:ilvl w:val="0"/>
                <w:numId w:val="7"/>
              </w:numPr>
              <w:pBdr>
                <w:top w:color="auto" w:space="0" w:sz="0" w:val="none"/>
                <w:left w:color="auto" w:space="0" w:sz="0" w:val="none"/>
                <w:bottom w:color="auto" w:space="10" w:sz="0" w:val="none"/>
                <w:right w:color="auto" w:space="0" w:sz="0" w:val="none"/>
              </w:pBdr>
              <w:spacing w:before="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Begin “altering” found object (if not move onto next step)</w:t>
            </w:r>
          </w:p>
          <w:p w:rsidR="00000000" w:rsidDel="00000000" w:rsidP="00000000" w:rsidRDefault="00000000" w:rsidRPr="00000000" w14:paraId="00000063">
            <w:pPr>
              <w:numPr>
                <w:ilvl w:val="0"/>
                <w:numId w:val="7"/>
              </w:numPr>
              <w:pBdr>
                <w:top w:color="auto" w:space="0" w:sz="0" w:val="none"/>
                <w:left w:color="auto" w:space="0" w:sz="0" w:val="none"/>
                <w:bottom w:color="auto" w:space="10" w:sz="0" w:val="none"/>
                <w:right w:color="auto" w:space="0" w:sz="0" w:val="none"/>
              </w:pBdr>
              <w:spacing w:before="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Begin testing compositions</w:t>
            </w:r>
          </w:p>
          <w:p w:rsidR="00000000" w:rsidDel="00000000" w:rsidP="00000000" w:rsidRDefault="00000000" w:rsidRPr="00000000" w14:paraId="00000064">
            <w:pPr>
              <w:numPr>
                <w:ilvl w:val="0"/>
                <w:numId w:val="7"/>
              </w:numPr>
              <w:pBdr>
                <w:top w:color="auto" w:space="0" w:sz="0" w:val="none"/>
                <w:left w:color="auto" w:space="0" w:sz="0" w:val="none"/>
                <w:bottom w:color="auto" w:space="10" w:sz="0" w:val="none"/>
                <w:right w:color="auto" w:space="0" w:sz="0" w:val="none"/>
              </w:pBdr>
              <w:spacing w:before="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Homework: Work on the collage and bring more materials if wanted.</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3 </w:t>
            </w:r>
          </w:p>
          <w:p w:rsidR="00000000" w:rsidDel="00000000" w:rsidP="00000000" w:rsidRDefault="00000000" w:rsidRPr="00000000" w14:paraId="00000066">
            <w:pPr>
              <w:numPr>
                <w:ilvl w:val="0"/>
                <w:numId w:val="5"/>
              </w:numPr>
              <w:pBdr>
                <w:top w:color="auto" w:space="0" w:sz="0" w:val="none"/>
                <w:left w:color="auto" w:space="0" w:sz="0" w:val="none"/>
                <w:bottom w:color="auto" w:space="10" w:sz="0" w:val="none"/>
                <w:right w:color="auto" w:space="0" w:sz="0" w:val="none"/>
              </w:pBdr>
              <w:spacing w:before="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Supervise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3 </w:t>
            </w:r>
          </w:p>
          <w:p w:rsidR="00000000" w:rsidDel="00000000" w:rsidP="00000000" w:rsidRDefault="00000000" w:rsidRPr="00000000" w14:paraId="00000068">
            <w:pPr>
              <w:numPr>
                <w:ilvl w:val="0"/>
                <w:numId w:val="9"/>
              </w:numPr>
              <w:pBdr>
                <w:top w:color="auto" w:space="0" w:sz="0" w:val="none"/>
                <w:left w:color="auto" w:space="0" w:sz="0" w:val="none"/>
                <w:bottom w:color="auto" w:space="10" w:sz="0" w:val="none"/>
                <w:right w:color="auto" w:space="0" w:sz="0" w:val="none"/>
              </w:pBdr>
              <w:spacing w:before="0" w:line="240" w:lineRule="auto"/>
              <w:ind w:left="720" w:hanging="360"/>
              <w:rPr>
                <w:highlight w:val="white"/>
              </w:rPr>
            </w:pPr>
            <w:r w:rsidDel="00000000" w:rsidR="00000000" w:rsidRPr="00000000">
              <w:rPr>
                <w:highlight w:val="white"/>
                <w:rtl w:val="0"/>
              </w:rPr>
              <w:t xml:space="preserve">Finish compositions (and take a picture)</w:t>
            </w:r>
          </w:p>
          <w:p w:rsidR="00000000" w:rsidDel="00000000" w:rsidP="00000000" w:rsidRDefault="00000000" w:rsidRPr="00000000" w14:paraId="00000069">
            <w:pPr>
              <w:numPr>
                <w:ilvl w:val="0"/>
                <w:numId w:val="9"/>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Begin assembling collage</w:t>
            </w:r>
          </w:p>
          <w:p w:rsidR="00000000" w:rsidDel="00000000" w:rsidP="00000000" w:rsidRDefault="00000000" w:rsidRPr="00000000" w14:paraId="0000006A">
            <w:pPr>
              <w:numPr>
                <w:ilvl w:val="0"/>
                <w:numId w:val="9"/>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Homework: if the student did not finish the project at school, finish at home. However, make sure to bring it to present tomorrow.</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4</w:t>
            </w:r>
          </w:p>
          <w:p w:rsidR="00000000" w:rsidDel="00000000" w:rsidP="00000000" w:rsidRDefault="00000000" w:rsidRPr="00000000" w14:paraId="0000006C">
            <w:pPr>
              <w:numPr>
                <w:ilvl w:val="0"/>
                <w:numId w:val="6"/>
              </w:numPr>
              <w:pBdr>
                <w:top w:color="auto" w:space="0" w:sz="0" w:val="none"/>
                <w:left w:color="auto" w:space="0" w:sz="0" w:val="none"/>
                <w:bottom w:color="auto" w:space="10" w:sz="0" w:val="none"/>
                <w:right w:color="auto" w:space="0" w:sz="0" w:val="none"/>
              </w:pBdr>
              <w:spacing w:before="0" w:line="240" w:lineRule="auto"/>
              <w:ind w:left="720" w:hanging="360"/>
              <w:rPr>
                <w:highlight w:val="white"/>
              </w:rPr>
            </w:pPr>
            <w:r w:rsidDel="00000000" w:rsidR="00000000" w:rsidRPr="00000000">
              <w:rPr>
                <w:highlight w:val="white"/>
                <w:rtl w:val="0"/>
              </w:rPr>
              <w:t xml:space="preserve">Make sure to time students when presenting to ensure that all students will be able to present and receive feedback before the class period ends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Day 4</w:t>
            </w:r>
          </w:p>
          <w:p w:rsidR="00000000" w:rsidDel="00000000" w:rsidP="00000000" w:rsidRDefault="00000000" w:rsidRPr="00000000" w14:paraId="0000006E">
            <w:pPr>
              <w:numPr>
                <w:ilvl w:val="0"/>
                <w:numId w:val="4"/>
              </w:numPr>
              <w:pBdr>
                <w:top w:color="auto" w:space="0" w:sz="0" w:val="none"/>
                <w:left w:color="auto" w:space="0" w:sz="0" w:val="none"/>
                <w:bottom w:color="auto" w:space="10" w:sz="0" w:val="none"/>
                <w:right w:color="auto" w:space="0" w:sz="0" w:val="none"/>
              </w:pBdr>
              <w:spacing w:before="0" w:line="240" w:lineRule="auto"/>
              <w:ind w:left="720" w:hanging="360"/>
              <w:rPr>
                <w:highlight w:val="white"/>
                <w:u w:val="none"/>
              </w:rPr>
            </w:pPr>
            <w:r w:rsidDel="00000000" w:rsidR="00000000" w:rsidRPr="00000000">
              <w:rPr>
                <w:highlight w:val="white"/>
                <w:rtl w:val="0"/>
              </w:rPr>
              <w:t xml:space="preserve">Present Project</w:t>
            </w:r>
          </w:p>
        </w:tc>
      </w:tr>
    </w:tbl>
    <w:p w:rsidR="00000000" w:rsidDel="00000000" w:rsidP="00000000" w:rsidRDefault="00000000" w:rsidRPr="00000000" w14:paraId="0000006F">
      <w:pPr>
        <w:pBdr>
          <w:top w:color="auto" w:space="0" w:sz="0" w:val="none"/>
          <w:left w:color="auto" w:space="0" w:sz="0" w:val="none"/>
          <w:bottom w:color="auto" w:space="10" w:sz="0" w:val="none"/>
          <w:right w:color="auto" w:space="0" w:sz="0" w:val="none"/>
        </w:pBdr>
        <w:spacing w:line="24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5"/>
        <w:tblW w:w="90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50"/>
        <w:tblGridChange w:id="0">
          <w:tblGrid>
            <w:gridCol w:w="9050"/>
          </w:tblGrid>
        </w:tblGridChange>
      </w:tblGrid>
      <w:tr>
        <w:trPr>
          <w:cantSplit w:val="0"/>
          <w:trHeight w:val="14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Bdr>
                <w:top w:color="auto" w:space="0" w:sz="0" w:val="none"/>
                <w:left w:color="auto" w:space="0" w:sz="0" w:val="none"/>
                <w:bottom w:color="auto" w:space="10" w:sz="0" w:val="none"/>
                <w:right w:color="auto" w:space="0" w:sz="0" w:val="none"/>
              </w:pBdr>
              <w:spacing w:before="0" w:line="240" w:lineRule="auto"/>
              <w:rPr>
                <w:b w:val="1"/>
                <w:highlight w:val="white"/>
              </w:rPr>
            </w:pPr>
            <w:r w:rsidDel="00000000" w:rsidR="00000000" w:rsidRPr="00000000">
              <w:rPr>
                <w:b w:val="1"/>
                <w:highlight w:val="white"/>
                <w:rtl w:val="0"/>
              </w:rPr>
              <w:t xml:space="preserve">Critique/Discussion:</w:t>
            </w:r>
          </w:p>
          <w:p w:rsidR="00000000" w:rsidDel="00000000" w:rsidP="00000000" w:rsidRDefault="00000000" w:rsidRPr="00000000" w14:paraId="00000071">
            <w:pPr>
              <w:pBdr>
                <w:top w:color="auto" w:space="0" w:sz="0" w:val="none"/>
                <w:left w:color="auto" w:space="0" w:sz="0" w:val="none"/>
                <w:bottom w:color="auto" w:space="10" w:sz="0" w:val="none"/>
                <w:right w:color="auto" w:space="0" w:sz="0" w:val="none"/>
              </w:pBdr>
              <w:spacing w:before="0" w:line="240" w:lineRule="auto"/>
              <w:rPr>
                <w:highlight w:val="white"/>
              </w:rPr>
            </w:pPr>
            <w:r w:rsidDel="00000000" w:rsidR="00000000" w:rsidRPr="00000000">
              <w:rPr>
                <w:highlight w:val="white"/>
                <w:rtl w:val="0"/>
              </w:rPr>
              <w:t xml:space="preserve">Grading Rubric </w:t>
            </w:r>
          </w:p>
        </w:tc>
      </w:tr>
    </w:tbl>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